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22C1">
        <w:rPr>
          <w:rFonts w:ascii="Times New Roman" w:hAnsi="Times New Roman"/>
          <w:b/>
          <w:sz w:val="28"/>
          <w:szCs w:val="28"/>
          <w:lang w:val="ru-RU"/>
        </w:rPr>
        <w:t>Правовые проблемы гражданского брака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Еще совсем недавно супруги, жившие в гражданском браке, были редкостью. Но сейчас ситуация резко изменилась. Как показывает статистика, сегодня немало молодых людей в нашей стране предпочитают либо вообще не оформлять официальным образом свои семейные отношения, либо некоторое время жить без регистрации брака. К подобной форме совместной жизни можно относиться по-разному. Одни считают это </w:t>
      </w:r>
      <w:proofErr w:type="gramStart"/>
      <w:r w:rsidRPr="002122C1">
        <w:rPr>
          <w:rFonts w:ascii="Times New Roman" w:hAnsi="Times New Roman"/>
          <w:sz w:val="28"/>
          <w:szCs w:val="28"/>
          <w:lang w:val="ru-RU"/>
        </w:rPr>
        <w:t>распутством</w:t>
      </w:r>
      <w:proofErr w:type="gramEnd"/>
      <w:r w:rsidRPr="002122C1">
        <w:rPr>
          <w:rFonts w:ascii="Times New Roman" w:hAnsi="Times New Roman"/>
          <w:sz w:val="28"/>
          <w:szCs w:val="28"/>
          <w:lang w:val="ru-RU"/>
        </w:rPr>
        <w:t>, другие, напротив, видят в гражданском браке панацею от многих семейных проблем. В любом случае гражданский брак занял прочное место в системе семейных отношений.</w:t>
      </w:r>
    </w:p>
    <w:p w:rsid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22C1">
        <w:rPr>
          <w:rFonts w:ascii="Times New Roman" w:hAnsi="Times New Roman"/>
          <w:b/>
          <w:sz w:val="28"/>
          <w:szCs w:val="28"/>
          <w:lang w:val="ru-RU"/>
        </w:rPr>
        <w:t>Что такое гражданский брак?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Прежде всего, следует пр</w:t>
      </w:r>
      <w:r>
        <w:rPr>
          <w:rFonts w:ascii="Times New Roman" w:hAnsi="Times New Roman"/>
          <w:sz w:val="28"/>
          <w:szCs w:val="28"/>
          <w:lang w:val="ru-RU"/>
        </w:rPr>
        <w:t>едставлять, что словосочетание «</w:t>
      </w:r>
      <w:r w:rsidRPr="002122C1">
        <w:rPr>
          <w:rFonts w:ascii="Times New Roman" w:hAnsi="Times New Roman"/>
          <w:sz w:val="28"/>
          <w:szCs w:val="28"/>
          <w:lang w:val="ru-RU"/>
        </w:rPr>
        <w:t>гражданский брак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2122C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122C1">
        <w:rPr>
          <w:rFonts w:ascii="Times New Roman" w:hAnsi="Times New Roman"/>
          <w:sz w:val="28"/>
          <w:szCs w:val="28"/>
          <w:lang w:val="ru-RU"/>
        </w:rPr>
        <w:t xml:space="preserve"> не юридический термин, а сугубо бытовое понятие, которым принято обозначать совместное проживание мужчины и женщины без государственной регистрации их отношений органами ЗАГС. Закон же признает только брак, надлежащим образом оформленный, и любая другая форма отношений брачной не является (ст. 10 Семейного кодекса РФ). Нередко люди, давно не проживающие совместно и ничего не знающие друг о друге, в случае если их брак не расторгнут, считаются с точки зрения закона мужем и женой, </w:t>
      </w:r>
      <w:r>
        <w:rPr>
          <w:rFonts w:ascii="Times New Roman" w:hAnsi="Times New Roman"/>
          <w:sz w:val="28"/>
          <w:szCs w:val="28"/>
          <w:lang w:val="ru-RU"/>
        </w:rPr>
        <w:t>и, напротив, живущие много лет «</w:t>
      </w:r>
      <w:r w:rsidRPr="002122C1">
        <w:rPr>
          <w:rFonts w:ascii="Times New Roman" w:hAnsi="Times New Roman"/>
          <w:sz w:val="28"/>
          <w:szCs w:val="28"/>
          <w:lang w:val="ru-RU"/>
        </w:rPr>
        <w:t>без штампа в паспорте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2122C1">
        <w:rPr>
          <w:rFonts w:ascii="Times New Roman" w:hAnsi="Times New Roman"/>
          <w:sz w:val="28"/>
          <w:szCs w:val="28"/>
          <w:lang w:val="ru-RU"/>
        </w:rPr>
        <w:t xml:space="preserve"> мужчина и женщина таковыми не являются.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22C1">
        <w:rPr>
          <w:rFonts w:ascii="Times New Roman" w:hAnsi="Times New Roman"/>
          <w:b/>
          <w:sz w:val="28"/>
          <w:szCs w:val="28"/>
          <w:lang w:val="ru-RU"/>
        </w:rPr>
        <w:t>К вопросу об алиментах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Большая часть вопросов, связанных с проживанием в гражданском браке, связана с алиментными обязательствами после прекращения отношений между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2122C1">
        <w:rPr>
          <w:rFonts w:ascii="Times New Roman" w:hAnsi="Times New Roman"/>
          <w:sz w:val="28"/>
          <w:szCs w:val="28"/>
          <w:lang w:val="ru-RU"/>
        </w:rPr>
        <w:t>гражданскими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2122C1">
        <w:rPr>
          <w:rFonts w:ascii="Times New Roman" w:hAnsi="Times New Roman"/>
          <w:sz w:val="28"/>
          <w:szCs w:val="28"/>
          <w:lang w:val="ru-RU"/>
        </w:rPr>
        <w:t xml:space="preserve"> супругами. 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Итак, следует знать, что </w:t>
      </w:r>
      <w:r w:rsidRPr="002122C1">
        <w:rPr>
          <w:rFonts w:ascii="Times New Roman" w:hAnsi="Times New Roman"/>
          <w:b/>
          <w:sz w:val="28"/>
          <w:szCs w:val="28"/>
          <w:lang w:val="ru-RU"/>
        </w:rPr>
        <w:t>дети, рожденные родителями, не состоявшими в зарегистрированном браке,</w:t>
      </w:r>
      <w:r w:rsidRPr="002122C1">
        <w:rPr>
          <w:rFonts w:ascii="Times New Roman" w:hAnsi="Times New Roman"/>
          <w:sz w:val="28"/>
          <w:szCs w:val="28"/>
          <w:lang w:val="ru-RU"/>
        </w:rPr>
        <w:t xml:space="preserve"> обладают точно такими же правами, как и рожденные в официальном браке. Поэтому и алиментные обязательства, в соответствии со статьей 53 Семейного кодекса РФ, возникают аналогичным образом. Однако следует отметить, что в браке гражданском нет презумпции отцовства супруга, т.е. правила, согласно которому отцом ребенка, рожденного женщиной, состоящей в зарегистрированном браке, признается ее супруг. Здесь для установления отцовства требуется еще и признание отцовства со стороны папы, которое производится путем подачи личного заявления в орган ЗАГС. Если же отец ребенка записан только со слов матери, то вполне возможно, что отцовство придется доказывать в судебном порядке.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Судебный порядок установления отцовства, согласно ст. 49 Семейного кодекса РФ, предусмотрен для тех случаев, когда родители в зарегистрированном браке не состояли и отец ребенка отрицает свое отцовство. Мама, а также любое другое заинтересованное лицо (например,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бабушка или дедушка) </w:t>
      </w:r>
      <w:r w:rsidRPr="002122C1">
        <w:rPr>
          <w:rFonts w:ascii="Times New Roman" w:hAnsi="Times New Roman"/>
          <w:sz w:val="28"/>
          <w:szCs w:val="28"/>
          <w:lang w:val="ru-RU"/>
        </w:rPr>
        <w:t>вправе предъявить иск о признании отцовства и взыскании алиментов. Таких дел, благодаря популярности гражданского брака, к сожалению, сегодня в российских судах великое множество.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В подобных спорах есть несколько проблем. Молодой маме, как правило, крайне сложно участвовать в судебной тяжбе и оплачивать недешевые услуги адвокатов. Кроме того, для стопроцентного подтверждения отцовства требуется проведение судебно-генетической экспертизы, стоимость которой тоже достаточно велика. Есть примеры, когда из-за отсутствия денег на экспертизу дела такого характера рассматриваются по несколько лет, а решения так и нет, а соответственно, нет ни алиментов, ни мной материальной помощи ребенку. В этом видится один из главных недостатков гражданского брака. По сути, из-за того, что, родители не оформили свои отношения, страдает ребенок.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Однако следует указать, что в гражданском браке допускается заключение соглашения об уплате алиментов на ребенка. В данном соглашении можно предусмотреть размер, сроки, и условия уплаты алиментов, а также иные формы поддержки ребенка (например, предоставление какого-либо имущества). Если подобное соглашение нотариально удостоверено, то для его исполнения обращаться в суд нет необходимости, т.к. оно имеет юридическую силу дополнительного листа и подлежит исполнению судебными приставами. Вместе с тем соглашение об уплате алиментов, согласно ст. 103 Семейного кодекса РФ, не должно ухудшать положение ребенка по сравнению с гарантиями, установленными законом, т.е. размер алиментов не должен быть ниже обычно назначаемых сумм.</w:t>
      </w:r>
    </w:p>
    <w:p w:rsid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22C1">
        <w:rPr>
          <w:rFonts w:ascii="Times New Roman" w:hAnsi="Times New Roman"/>
          <w:b/>
          <w:sz w:val="28"/>
          <w:szCs w:val="28"/>
          <w:lang w:val="ru-RU"/>
        </w:rPr>
        <w:t>Придется ли делить имущество?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Многих также интересуют имущественные отношения супруго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2122C1">
        <w:rPr>
          <w:rFonts w:ascii="Times New Roman" w:hAnsi="Times New Roman"/>
          <w:sz w:val="28"/>
          <w:szCs w:val="28"/>
          <w:lang w:val="ru-RU"/>
        </w:rPr>
        <w:t>, состоящих в гражданском браке. Совместное проживание не влечет правовых последствий в плане возникновения совместно нажитого имущества (ст. 36 Семейного кодекса РФ). Получается, что пока брак не зарегистрирован, у каждого из супругов формируется свое личное имущество, и если возникнет спор, то очень сложно доказать, что какая-то вещь куплена на совместно заработанные деньги и является общей собственностью.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В браке же официальном не имеет значения, на кого оформлена та или иная собственность. Если она приобретена в период брака (за исключением подарков и наследства), то считается совместным супружеским имуществом, которое делиться пополам либо в иной пропорции в зависимости от того, с кем после развода остается проживать ребенок (ст. 39 Семейного кодекса РФ).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Проживая в гражданском браке, нельзя заключить и брачный договор. Вернее, этот договор не будет считаться брачным и вступит в силу только с момента государственной регистрации брака (статья 41 Семейного кодекса РФ). Вместе с тем Гражданский кодекс не запрещает гражданам заключать </w:t>
      </w:r>
      <w:r w:rsidRPr="002122C1">
        <w:rPr>
          <w:rFonts w:ascii="Times New Roman" w:hAnsi="Times New Roman"/>
          <w:sz w:val="28"/>
          <w:szCs w:val="28"/>
          <w:lang w:val="ru-RU"/>
        </w:rPr>
        <w:lastRenderedPageBreak/>
        <w:t>соглашения об использовании общего имущества и его разделе при определенных обстоятельствах. Такие соглашения в отличие от брачного договора, не подлежат нотариальному удостоверению, что в какой-то степени облегчает их заключение. Однако в нашей стране пока и брачный договор, и, тем более, соглашение об имущественных правах супругов, проживающих в гражданском браке, большая редкость.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Жилищные проблемы «</w:t>
      </w:r>
      <w:r w:rsidRPr="002122C1">
        <w:rPr>
          <w:rFonts w:ascii="Times New Roman" w:hAnsi="Times New Roman"/>
          <w:b/>
          <w:sz w:val="28"/>
          <w:szCs w:val="28"/>
          <w:lang w:val="ru-RU"/>
        </w:rPr>
        <w:t>неофициальных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Pr="002122C1">
        <w:rPr>
          <w:rFonts w:ascii="Times New Roman" w:hAnsi="Times New Roman"/>
          <w:b/>
          <w:sz w:val="28"/>
          <w:szCs w:val="28"/>
          <w:lang w:val="ru-RU"/>
        </w:rPr>
        <w:t xml:space="preserve"> супругов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Очень часто лиц, состоящих в гражданском браке, волнуют вопросы жилищного характера. Так, например, возникает ли право проживания в квартире у лица, вселившегося в квартиру своего "гражданского" супруга и подлежит ли он выселению в случае прекращения брачных отношений? Здесь следует сказать, что ныне действующее жилищное законодательство нуждается в существенной корректировке в связи с изменениями, произошедшими за последние годы. Так, в советский период право пользования жилым помещением возникало только в случае прописки человека в это жилое помещение. Во всех остальных случаях права на жилье не было.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122C1">
        <w:rPr>
          <w:rFonts w:ascii="Times New Roman" w:hAnsi="Times New Roman"/>
          <w:sz w:val="28"/>
          <w:szCs w:val="28"/>
          <w:lang w:val="ru-RU"/>
        </w:rPr>
        <w:t>Конституционный суд страны еще в 1995 г. признал подобную практику не соответствующей нормам международного права и новой Конституции России 1993 г. С этих пор суд при рассмотрении спора о признании права пользования жилым помещением (в том числе по иску бывшего "гражданского" супруга) обязан установить, производилось ли фактическое вселение лица в жилое помещение или нет.</w:t>
      </w:r>
      <w:proofErr w:type="gramEnd"/>
      <w:r w:rsidRPr="002122C1">
        <w:rPr>
          <w:rFonts w:ascii="Times New Roman" w:hAnsi="Times New Roman"/>
          <w:sz w:val="28"/>
          <w:szCs w:val="28"/>
          <w:lang w:val="ru-RU"/>
        </w:rPr>
        <w:t xml:space="preserve"> Если вселение имело место, то право пользования жилым помещением считается возникшим и подлежит судебной защите. Таким образом, если гражданский брак прекращен, а вселение имело место, то можно претендовать на право проживания в квартире.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 xml:space="preserve">Если квартира относится к государственному или муниципальному жилищному фонду, то, на основании </w:t>
      </w:r>
      <w:proofErr w:type="gramStart"/>
      <w:r w:rsidRPr="002122C1">
        <w:rPr>
          <w:rFonts w:ascii="Times New Roman" w:hAnsi="Times New Roman"/>
          <w:sz w:val="28"/>
          <w:szCs w:val="28"/>
        </w:rPr>
        <w:t>c</w:t>
      </w:r>
      <w:proofErr w:type="gramEnd"/>
      <w:r w:rsidRPr="002122C1">
        <w:rPr>
          <w:rFonts w:ascii="Times New Roman" w:hAnsi="Times New Roman"/>
          <w:sz w:val="28"/>
          <w:szCs w:val="28"/>
          <w:lang w:val="ru-RU"/>
        </w:rPr>
        <w:t>т.54 Жилищного кодекса РСФСР, граждане, вселенные, нанимателем в это жилое помещение, приобретают равное с ним и другими совместно проживающими членами семьи право пользования жилым помещением, если иное было оговорено в соглашении при вселении этих граждан. В случае, когда вы желаете "оговорить иное", следует заключить письменный договор, т.к. доказать устную сделку практически невозможно.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Если же квартира находиться в собственности, то следует отметить, что ст. 292 ГК РФ предоставляет право пользования жилым помещением собственника только членам его семьи. При этом существует несколько трактовок термина "семья": по мнению некоторых специалистов, семья возникает только после регистрации брака, однако судебная практика свидетельствует, что и в подобных ситуациях можно добиться признания права пользования жилым помещением.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Может ли «</w:t>
      </w:r>
      <w:r w:rsidRPr="002122C1">
        <w:rPr>
          <w:rFonts w:ascii="Times New Roman" w:hAnsi="Times New Roman"/>
          <w:b/>
          <w:sz w:val="28"/>
          <w:szCs w:val="28"/>
          <w:lang w:val="ru-RU"/>
        </w:rPr>
        <w:t>гражданский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  <w:r w:rsidRPr="002122C1">
        <w:rPr>
          <w:rFonts w:ascii="Times New Roman" w:hAnsi="Times New Roman"/>
          <w:b/>
          <w:sz w:val="28"/>
          <w:szCs w:val="28"/>
          <w:lang w:val="ru-RU"/>
        </w:rPr>
        <w:t xml:space="preserve"> супруг стать вашим наследником?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В некоторых случаях возникает потребность подтвердить факт брачных отношений с тем или иным лицом. Так обычно бывает, когда кто-либо из лиц, состоявших в гражданском браке, умер, а второй претендует на наследство. Здесь следует добиваться в судебном порядке установления брачных отношений. Это делается по заявлению заинтересованного лица на основании любых доказательств, в том числе свидетельских показаний, документов и других.</w:t>
      </w:r>
    </w:p>
    <w:p w:rsidR="002122C1" w:rsidRP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58FC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22C1">
        <w:rPr>
          <w:rFonts w:ascii="Times New Roman" w:hAnsi="Times New Roman"/>
          <w:sz w:val="28"/>
          <w:szCs w:val="28"/>
          <w:lang w:val="ru-RU"/>
        </w:rPr>
        <w:t>Итак, в целом можно сказать, что гражданский брак находится за пределами правого поля. Однако отношения между теми, кто предпочитает не вмешивать закон в личную жизнь, тем не менее, порождают определенные правовые последствия. В гражданском браке, несомненно, есть свои плюсы и минусы. Поэтому, делая свой выбор, необходимо учитывать и юридический аспект.</w:t>
      </w:r>
    </w:p>
    <w:p w:rsidR="002122C1" w:rsidRDefault="002122C1" w:rsidP="002122C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22C1" w:rsidRPr="002122C1" w:rsidRDefault="00720E58" w:rsidP="002122C1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Д.С.Волков</w:t>
      </w:r>
      <w:bookmarkStart w:id="0" w:name="_GoBack"/>
      <w:bookmarkEnd w:id="0"/>
      <w:r w:rsidR="002122C1">
        <w:rPr>
          <w:rFonts w:ascii="Times New Roman" w:hAnsi="Times New Roman"/>
          <w:sz w:val="28"/>
          <w:szCs w:val="28"/>
          <w:lang w:val="ru-RU"/>
        </w:rPr>
        <w:t>, юрисконсульт</w:t>
      </w:r>
    </w:p>
    <w:sectPr w:rsidR="002122C1" w:rsidRPr="002122C1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2C1"/>
    <w:rsid w:val="002122C1"/>
    <w:rsid w:val="00321193"/>
    <w:rsid w:val="003B55A6"/>
    <w:rsid w:val="00460FB1"/>
    <w:rsid w:val="006F4E38"/>
    <w:rsid w:val="00720E58"/>
    <w:rsid w:val="00BA3643"/>
    <w:rsid w:val="00CA66B3"/>
    <w:rsid w:val="00D21D14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1299</Words>
  <Characters>7405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2</cp:revision>
  <dcterms:created xsi:type="dcterms:W3CDTF">2015-07-01T09:02:00Z</dcterms:created>
  <dcterms:modified xsi:type="dcterms:W3CDTF">2024-10-21T13:03:00Z</dcterms:modified>
</cp:coreProperties>
</file>